
<file path=[Content_Types].xml><?xml version="1.0" encoding="utf-8"?>
<Types xmlns="http://schemas.openxmlformats.org/package/2006/content-types">
  <Default Extension="bmp" ContentType="image/bmp"/>
  <Default Extension="png" ContentType="image/png"/>
  <Default Extension="bin" ContentType="application/vnd.openxmlformats-officedocument.oleObject"/>
  <Default Extension="rels" ContentType="application/vnd.openxmlformats-package.relationships+xml"/>
  <Default Extension="jpeg" ContentType="image/jpeg"/>
  <Default Extension="emf" ContentType="image/x-emf"/>
  <Default Extension="wmf" ContentType="image/x-wmf"/>
  <Default Extension="xml" ContentType="application/xml"/>
  <Default Extension="pct" ContentType="image/pct"/>
  <Default Extension="tga" ContentType="image/tga"/>
  <Default Extension="pcx" ContentType="image/pcx"/>
  <Default Extension="gif" ContentType="image/gif"/>
  <Default Extension="tif" ContentType="image/tif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i/>
          <w:szCs w:val="28"/>
        </w:rPr>
      </w:pPr>
      <w:r/>
      <w:r>
        <w:rPr>
          <w:noProof/>
        </w:rPr>
        <w:drawing>
          <wp:inline distT="0" distB="0" distL="0" distR="0">
            <wp:extent cx="70040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6_D0tF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TwQAANIEAAAAAAAAAAAAAAA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i/>
          <w:szCs w:val="28"/>
        </w:rPr>
      </w:r>
    </w:p>
    <w:tbl>
      <w:tblPr>
        <w:name w:val="Таблица1"/>
        <w:tabOrder w:val="0"/>
        <w:jc w:val="center"/>
        <w:tblInd w:w="0" w:type="dxa"/>
        <w:tblW w:w="8824" w:type="dxa"/>
      </w:tblPr>
      <w:tblGrid>
        <w:gridCol w:w="3778"/>
        <w:gridCol w:w="1218"/>
        <w:gridCol w:w="3828"/>
      </w:tblGrid>
      <w:tr>
        <w:trPr>
          <w:cantSplit/>
          <w:trHeight w:val="95" w:hRule="atLeast"/>
        </w:trPr>
        <w:tc>
          <w:tcPr>
            <w:tcW w:w="37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ШЕРНУР</w:t>
            </w:r>
          </w:p>
          <w:p>
            <w:pPr>
              <w: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МУНИЦИПАЛЬНЫЙ РАЙОНЫН</w:t>
            </w:r>
          </w:p>
          <w:p>
            <w:pPr>
              <w: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СЕРНУРСКОГО МУНИЦИПАЛЬНОГО</w:t>
            </w:r>
          </w:p>
          <w:p>
            <w:pPr>
              <w: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РАЙОНА</w:t>
            </w:r>
          </w:p>
        </w:tc>
      </w:tr>
      <w:tr>
        <w:trPr>
          <w:cantSplit/>
          <w:trHeight w:val="380" w:hRule="atLeast"/>
        </w:trPr>
        <w:tc>
          <w:tcPr>
            <w:tcW w:w="377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>
      <w:pPr>
        <w:pStyle w:val="para2"/>
        <w:ind w:firstLine="0"/>
        <w:spacing/>
        <w:jc w:val="center"/>
        <w:rPr>
          <w:szCs w:val="28"/>
        </w:rPr>
      </w:pPr>
      <w:r>
        <w:rPr>
          <w:szCs w:val="28"/>
        </w:rPr>
      </w:r>
    </w:p>
    <w:p>
      <w:pPr>
        <w:pStyle w:val="para2"/>
        <w:ind w:firstLine="0"/>
        <w:rPr>
          <w:szCs w:val="28"/>
        </w:rPr>
      </w:pPr>
      <w:r>
        <w:rPr>
          <w:szCs w:val="28"/>
        </w:rPr>
      </w:r>
    </w:p>
    <w:p>
      <w:pPr>
        <w:pStyle w:val="para2"/>
        <w:ind w:firstLine="0"/>
        <w:rPr>
          <w:szCs w:val="28"/>
        </w:rPr>
      </w:pPr>
      <w:r>
        <w:rPr>
          <w:szCs w:val="28"/>
        </w:rPr>
      </w:r>
    </w:p>
    <w:p>
      <w:pPr>
        <w:pStyle w:val="para2"/>
        <w:ind w:firstLine="0"/>
        <w: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>от 22 ноября 2019 года № 401</w:t>
      </w:r>
    </w:p>
    <w:p>
      <w:pPr>
        <w:pStyle w:val="para2"/>
        <w:ind w:firstLine="0"/>
        <w:rPr>
          <w:szCs w:val="28"/>
        </w:rPr>
      </w:pPr>
      <w:r>
        <w:rPr>
          <w:szCs w:val="28"/>
        </w:rPr>
      </w:r>
    </w:p>
    <w:p>
      <w:pPr>
        <w:pStyle w:val="para2"/>
        <w:ind w:firstLine="0"/>
        <w:rPr>
          <w:szCs w:val="28"/>
        </w:rPr>
      </w:pPr>
      <w:r>
        <w:rPr>
          <w:szCs w:val="28"/>
        </w:rPr>
      </w:r>
    </w:p>
    <w:p>
      <w:pPr>
        <w:pStyle w:val="para2"/>
        <w:ind w:firstLine="0"/>
        <w:rPr>
          <w:szCs w:val="28"/>
        </w:rPr>
      </w:pPr>
      <w:r>
        <w:rPr>
          <w:szCs w:val="28"/>
        </w:rPr>
      </w:r>
    </w:p>
    <w:p>
      <w:pPr>
        <w:pStyle w:val="para2"/>
        <w:ind w:firstLine="0"/>
        <w:spacing/>
        <w:jc w:val="center"/>
        <w:rPr>
          <w:b/>
          <w:szCs w:val="28"/>
        </w:rPr>
      </w:pPr>
      <w:r>
        <w:rPr>
          <w:b/>
          <w:szCs w:val="28"/>
        </w:rPr>
        <w:t>Об утверждении плана мероприятий («дорожная карта») по снижению комплаенс-рисков нарушения антимонопольного законодательства и карты комплаенс-рисков на 2019-2020 годы</w:t>
      </w:r>
    </w:p>
    <w:p>
      <w:pPr>
        <w:rPr>
          <w:b/>
          <w:szCs w:val="28"/>
        </w:rPr>
      </w:pPr>
      <w:r>
        <w:rPr>
          <w:b/>
          <w:szCs w:val="28"/>
        </w:rPr>
      </w:r>
    </w:p>
    <w:p>
      <w:pPr>
        <w:rPr>
          <w:b/>
          <w:szCs w:val="28"/>
        </w:rPr>
      </w:pPr>
      <w:r>
        <w:rPr>
          <w:b/>
          <w:szCs w:val="28"/>
        </w:rPr>
      </w:r>
    </w:p>
    <w:p>
      <w:pPr>
        <w:rPr>
          <w:b/>
          <w:szCs w:val="28"/>
        </w:rPr>
      </w:pPr>
      <w:r>
        <w:rPr>
          <w:b/>
          <w:szCs w:val="28"/>
        </w:rPr>
      </w:r>
    </w:p>
    <w:p>
      <w:pPr>
        <w:ind w:right="226" w:firstLine="709"/>
        <w:spacing/>
        <w:jc w:val="both"/>
        <w:widowControl w:val="0"/>
        <w:rPr>
          <w:szCs w:val="28"/>
        </w:rPr>
      </w:pPr>
      <w:r>
        <w:rPr>
          <w:sz w:val="24"/>
          <w:szCs w:val="24"/>
        </w:rPr>
        <w:t>Во</w:t>
      </w:r>
      <w:r>
        <w:rPr>
          <w:szCs w:val="28"/>
        </w:rPr>
        <w:t xml:space="preserve"> исполнение абзаца 2 подпункта «е» пункта 2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постановления администрации Сернурского муниципального района от 07.02.2019 № 25 «Об организации в администрации муниципального образования «Сернурский муниципальный район» системы внутреннего обеспечения соответствия требованиям антимонопольного законодательства (антимонопольный комплаенс)»</w:t>
      </w:r>
      <w:r>
        <w:rPr>
          <w:szCs w:val="28"/>
        </w:rPr>
        <w:t xml:space="preserve"> администрация МО «Сернурский муниципальный район» п о с т а н о в л я е т:</w:t>
      </w:r>
    </w:p>
    <w:p>
      <w:pPr>
        <w:ind w:right="226" w:firstLine="709"/>
        <w:spacing/>
        <w:jc w:val="both"/>
        <w:widowControl w:val="0"/>
        <w:rPr>
          <w:szCs w:val="28"/>
        </w:rPr>
      </w:pPr>
      <w:r>
        <w:rPr>
          <w:szCs w:val="28"/>
        </w:rPr>
        <w:t>1. Утвердить:</w:t>
      </w:r>
    </w:p>
    <w:p>
      <w:pPr>
        <w:ind w:right="226" w:firstLine="709"/>
        <w:spacing/>
        <w:jc w:val="both"/>
        <w:widowControl w:val="0"/>
        <w:rPr>
          <w:szCs w:val="28"/>
        </w:rPr>
      </w:pPr>
      <w:r>
        <w:rPr>
          <w:szCs w:val="28"/>
        </w:rPr>
        <w:t>- план мероприятий («дорожная карта») по снижению комплаенс-рисков нарушения антимонопольного законодательства администрации МО «Сернурский муниципальный район» на 2019-2020 годы согласно приложению 1;</w:t>
      </w:r>
    </w:p>
    <w:p>
      <w:pPr>
        <w:ind w:right="226" w:firstLine="709"/>
        <w:spacing/>
        <w:jc w:val="both"/>
        <w:widowControl w:val="0"/>
        <w:rPr>
          <w:szCs w:val="28"/>
        </w:rPr>
      </w:pPr>
      <w:r>
        <w:rPr>
          <w:szCs w:val="28"/>
        </w:rPr>
        <w:t>- карту комплаенс-рисков нарушения антимонопольного законодательства администрации МО «Сернурский муниципальный район» на 2019-2020 годы согласно приложению 2.</w:t>
      </w:r>
    </w:p>
    <w:p>
      <w:pPr>
        <w:ind w:right="226" w:firstLine="709"/>
        <w:spacing/>
        <w:jc w:val="both"/>
        <w:widowControl w:val="0"/>
        <w:rPr>
          <w:szCs w:val="28"/>
        </w:rPr>
      </w:pPr>
      <w:r>
        <w:rPr>
          <w:szCs w:val="28"/>
        </w:rPr>
        <w:t>2. Настоящее постановление вступает в силу после его подписания и подлежит размещению на официальном сайте муниципального образования Сернурский муниципальный район в сети Интернет.</w:t>
      </w:r>
    </w:p>
    <w:p>
      <w:pPr>
        <w:ind w:right="113" w:firstLine="709"/>
        <w:spacing/>
        <w:jc w:val="both"/>
        <w:widowControl w:val="0"/>
        <w:rPr>
          <w:szCs w:val="28"/>
        </w:rPr>
      </w:pPr>
      <w:r>
        <w:rPr>
          <w:szCs w:val="28"/>
        </w:rPr>
        <w:t>3. Контроль за исполнением настоящего распоряжения оставляю за собой.</w:t>
      </w:r>
    </w:p>
    <w:p>
      <w:pPr>
        <w:spacing/>
        <w:jc w:val="both"/>
        <w:rPr>
          <w:szCs w:val="28"/>
        </w:rPr>
      </w:pPr>
      <w:r>
        <w:rPr>
          <w:szCs w:val="28"/>
        </w:rPr>
      </w:r>
    </w:p>
    <w:p>
      <w:pPr>
        <w:spacing/>
        <w:jc w:val="both"/>
        <w:rPr>
          <w:szCs w:val="28"/>
        </w:rPr>
      </w:pPr>
      <w:r>
        <w:rPr>
          <w:szCs w:val="28"/>
        </w:rPr>
      </w:r>
    </w:p>
    <w:p>
      <w:pPr>
        <w:spacing/>
        <w:jc w:val="both"/>
        <w:rPr>
          <w:szCs w:val="28"/>
        </w:rPr>
      </w:pPr>
      <w:r>
        <w:rPr>
          <w:szCs w:val="28"/>
        </w:rPr>
      </w:r>
    </w:p>
    <w:p>
      <w:pPr>
        <w:spacing/>
        <w:jc w:val="both"/>
        <w:rPr>
          <w:szCs w:val="28"/>
        </w:rPr>
      </w:pPr>
      <w:r>
        <w:rPr>
          <w:szCs w:val="28"/>
        </w:rPr>
        <w:t>Глава администрации</w:t>
      </w:r>
    </w:p>
    <w:p>
      <w:pPr>
        <w:spacing/>
        <w:jc w:val="both"/>
        <w:rPr>
          <w:szCs w:val="28"/>
        </w:rPr>
      </w:pPr>
      <w:r>
        <w:rPr>
          <w:szCs w:val="28"/>
        </w:rPr>
        <w:t>Сернурского муниципального района                            А.В. Кугергин</w:t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20"/>
        </w:rPr>
      </w:pPr>
      <w:r>
        <w:rPr>
          <w:sz w:val="20"/>
        </w:rPr>
        <w:t>Иванов К.С.</w:t>
      </w:r>
    </w:p>
    <w:p>
      <w:pPr>
        <w:contextualSpacing/>
        <w:rPr>
          <w:sz w:val="20"/>
        </w:rPr>
      </w:pPr>
      <w:r>
        <w:rPr>
          <w:sz w:val="20"/>
        </w:rPr>
        <w:t>(83633) 9-71-42</w:t>
      </w:r>
    </w:p>
    <w:p>
      <w:pPr>
        <w:contextualSpacing/>
        <w:rPr>
          <w:sz w:val="20"/>
        </w:rPr>
      </w:pPr>
      <w:r>
        <w:rPr>
          <w:sz w:val="20"/>
        </w:rPr>
      </w:r>
    </w:p>
    <w:p>
      <w:pPr>
        <w:contextualSpacing/>
        <w:rPr>
          <w:sz w:val="20"/>
        </w:rPr>
      </w:pPr>
      <w:r>
        <w:rPr>
          <w:sz w:val="20"/>
        </w:rPr>
      </w:r>
    </w:p>
    <w:p>
      <w:pPr>
        <w:contextualSpacing/>
        <w:rPr>
          <w:sz w:val="20"/>
        </w:rPr>
      </w:pPr>
      <w:r>
        <w:rPr>
          <w:sz w:val="20"/>
        </w:rPr>
      </w:r>
    </w:p>
    <w:p>
      <w:pPr>
        <w:contextualSpacing/>
        <w:rPr>
          <w:sz w:val="20"/>
        </w:rPr>
      </w:pPr>
      <w:r>
        <w:rPr>
          <w:sz w:val="20"/>
        </w:rPr>
        <w:t>СОГЛАСОВАНО:</w:t>
      </w:r>
    </w:p>
    <w:p>
      <w:pPr>
        <w:contextualSpacing/>
        <w:tabs>
          <w:tab w:val="left" w:pos="765" w:leader="none"/>
        </w:tabs>
        <w:rPr>
          <w:sz w:val="20"/>
        </w:rPr>
      </w:pPr>
      <w:r>
        <w:rPr>
          <w:sz w:val="20"/>
        </w:rPr>
        <w:tab/>
        <w:tab/>
      </w:r>
    </w:p>
    <w:p>
      <w:pPr>
        <w:contextualSpacing/>
        <w:rPr>
          <w:sz w:val="20"/>
        </w:rPr>
      </w:pPr>
      <w:r>
        <w:rPr>
          <w:sz w:val="20"/>
        </w:rPr>
        <w:t>Заместитель главы администрации муниципального образования «Сернурский муниципальный район» по экономическому развитию территории</w:t>
      </w:r>
    </w:p>
    <w:p>
      <w:pPr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Волкова Т.М..                22.11.2019 г.</w:t>
      </w:r>
    </w:p>
    <w:p>
      <w:pPr>
        <w:contextualSpacing/>
        <w:rPr>
          <w:sz w:val="20"/>
        </w:rPr>
      </w:pPr>
      <w:r>
        <w:rPr>
          <w:sz w:val="20"/>
        </w:rPr>
      </w:r>
    </w:p>
    <w:p>
      <w:pPr>
        <w:contextualSpacing/>
        <w:rPr>
          <w:sz w:val="20"/>
        </w:rPr>
      </w:pPr>
      <w:r>
        <w:rPr>
          <w:sz w:val="20"/>
        </w:rPr>
        <w:t xml:space="preserve">Руководитель отдела организационно-правовой работы и кадров </w:t>
      </w:r>
    </w:p>
    <w:p>
      <w:pPr>
        <w:contextualSpacing/>
        <w:rPr>
          <w:sz w:val="20"/>
        </w:rPr>
      </w:pPr>
      <w:r>
        <w:rPr>
          <w:sz w:val="20"/>
        </w:rPr>
        <w:t xml:space="preserve"> администрации муниципального образования «Сернурский муниципальный район»</w:t>
      </w:r>
    </w:p>
    <w:p>
      <w:pPr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Садовина С.Э.                22.11.2019 г.</w:t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5"/>
          <w:pgMar w:left="1701" w:top="568" w:right="850" w:bottom="1134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1156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Приложение 1</w:t>
      </w:r>
    </w:p>
    <w:p>
      <w:pPr>
        <w:ind w:left="1156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 Постановлению администрации</w:t>
      </w:r>
    </w:p>
    <w:p>
      <w:pPr>
        <w:ind w:left="1156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Сернурского муниципального района </w:t>
      </w:r>
    </w:p>
    <w:p>
      <w:pPr>
        <w:ind w:left="11565"/>
        <w:rPr>
          <w:bCs/>
          <w:spacing w:val="1"/>
          <w:w w:val="113"/>
          <w:sz w:val="22"/>
          <w:szCs w:val="22"/>
        </w:rPr>
      </w:pPr>
      <w:r>
        <w:rPr>
          <w:bCs/>
          <w:spacing w:val="1"/>
          <w:w w:val="113"/>
          <w:sz w:val="22"/>
          <w:szCs w:val="22"/>
        </w:rPr>
        <w:t>от 22.11.2019 № 401</w:t>
      </w:r>
    </w:p>
    <w:p>
      <w:pPr>
        <w:ind w:left="1176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spacing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>
      <w:pPr>
        <w:spacing/>
        <w:jc w:val="center"/>
        <w:rPr>
          <w:szCs w:val="28"/>
        </w:rPr>
      </w:pPr>
      <w:r>
        <w:rPr>
          <w:szCs w:val="28"/>
        </w:rPr>
        <w:t>мероприятий («дорожная карта») по снижению комплаенс-рисков нарушения антимонопольного законодательства администрации МО «Сернурский муниципальный район»на 2019-2020 года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left"/>
        <w:tblInd w:w="0" w:type="dxa"/>
        <w:tblW w:w="15151" w:type="dxa"/>
      </w:tblPr>
      <w:tblGrid>
        <w:gridCol w:w="530"/>
        <w:gridCol w:w="6539"/>
        <w:gridCol w:w="2921"/>
        <w:gridCol w:w="1816"/>
        <w:gridCol w:w="3345"/>
      </w:tblGrid>
      <w:tr>
        <w:trPr>
          <w:trHeight w:val="0" w:hRule="auto"/>
        </w:trPr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снижению рисков антимонопольного законодательства</w:t>
            </w:r>
          </w:p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(структурное подразделение)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действующих нормативных правовых актов администрации Сернурского района на предмет соответствия их антимонопольному законодательству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2019, 2020 годов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антимонопольного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</w:t>
            </w:r>
          </w:p>
        </w:tc>
      </w:tr>
      <w:tr>
        <w:trPr>
          <w:trHeight w:val="0" w:hRule="auto"/>
        </w:trPr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законодательства, остаточных рисков нарушения антимонопольного законодательства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организационно-правовой работы и кадров </w:t>
            </w:r>
          </w:p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антимонопольного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</w:t>
            </w:r>
          </w:p>
        </w:tc>
      </w:tr>
      <w:tr>
        <w:trPr>
          <w:trHeight w:val="0" w:hRule="auto"/>
        </w:trPr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организационно-правовой работы и кадров </w:t>
            </w:r>
          </w:p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2019, 2020 годов 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нарушений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антимонопольного законодательства в деятельности администрации</w:t>
            </w:r>
          </w:p>
        </w:tc>
      </w:tr>
      <w:tr>
        <w:trPr>
          <w:trHeight w:val="0" w:hRule="auto"/>
        </w:trPr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 планов мероприятий («дорожной карты») по снижению комплаенс-рисков нарушения антимонопольного законодательства.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утвержденных данной «дорожной картой»</w:t>
            </w:r>
          </w:p>
        </w:tc>
      </w:tr>
      <w:tr>
        <w:trPr>
          <w:trHeight w:val="0" w:hRule="auto"/>
        </w:trPr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карты комплаенс-рисков на 2020, 2021 года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2019-2020 годов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Плана мероприятий («дорожной карты») по снижению комплаенс-рисков нарушения антимонопольного законодательства на 2020, 2021 года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2019, 2020 годов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муниципального образования Сернурский район Плана мероприятий («дорожной карты») по снижению комплаенс-рисков нарушения антимонопольного законодательства на 2020, 2021 года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2020, 2021 годов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об антимонопольном комплаенсе за 2019, 2020 год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2020, 2021 годов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доклада об антимонопольном комплаенсе за 2019 , 2020 года в Коллегиальный орган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2020, 2021 годов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доклада об антимонопольном комплаенсе за 2019, 2020 года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Коллегиальный орган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2020, 2021 годов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доклада об антимонопольном комплаенсе за 2019, 2020  года на официальном сайте муниципального образования «Сернурский муниципальный район»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2020, 2021 годов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сотрудников органа местного самоуправления по вопросу «Внедрение антимонопольного комплаенса в орган местного самоуправления»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организационно-правовой работы и кадров </w:t>
            </w:r>
          </w:p>
          <w:p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2019 -2020 годов</w:t>
            </w:r>
          </w:p>
        </w:tc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76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ind w:left="115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Приложение 2</w:t>
      </w:r>
    </w:p>
    <w:p>
      <w:pPr>
        <w:ind w:left="115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 Постановлению администрации</w:t>
      </w:r>
    </w:p>
    <w:p>
      <w:pPr>
        <w:ind w:left="115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Сернурского муниципального района </w:t>
      </w:r>
    </w:p>
    <w:p>
      <w:pPr>
        <w:ind w:left="11509"/>
        <w:rPr>
          <w:bCs/>
          <w:spacing w:val="1"/>
          <w:w w:val="113"/>
          <w:sz w:val="22"/>
          <w:szCs w:val="22"/>
        </w:rPr>
      </w:pPr>
      <w:r>
        <w:rPr>
          <w:bCs/>
          <w:spacing w:val="1"/>
          <w:w w:val="113"/>
          <w:sz w:val="22"/>
          <w:szCs w:val="22"/>
        </w:rPr>
        <w:t>от 22.11.2019 № 401</w:t>
      </w:r>
    </w:p>
    <w:p>
      <w:pPr>
        <w:ind w:left="11509"/>
        <w: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pacing/>
        <w:jc w:val="center"/>
        <w:rPr>
          <w:b/>
          <w:szCs w:val="28"/>
        </w:rPr>
      </w:pPr>
      <w:r>
        <w:rPr>
          <w:b/>
          <w:szCs w:val="28"/>
        </w:rPr>
        <w:t xml:space="preserve">КАРТА </w:t>
      </w:r>
    </w:p>
    <w:p>
      <w:pPr>
        <w:spacing/>
        <w:jc w:val="center"/>
        <w:rPr>
          <w:szCs w:val="28"/>
        </w:rPr>
      </w:pPr>
      <w:r>
        <w:rPr>
          <w:szCs w:val="28"/>
        </w:rPr>
        <w:t>комплаенс-рисков нарушения антимонопольного законодательства администрации администрации МО «Сернурский муниципальный район» на 2019-2020 года.</w:t>
      </w:r>
    </w:p>
    <w:tbl>
      <w:tblPr>
        <w:name w:val="Таблица3"/>
        <w:tabOrder w:val="0"/>
        <w:jc w:val="center"/>
        <w:tblInd w:w="0" w:type="dxa"/>
        <w:tblW w:w="15115" w:type="dxa"/>
      </w:tblPr>
      <w:tblGrid>
        <w:gridCol w:w="3357"/>
        <w:gridCol w:w="3945"/>
        <w:gridCol w:w="2921"/>
        <w:gridCol w:w="1817"/>
        <w:gridCol w:w="1518"/>
        <w:gridCol w:w="1557"/>
      </w:tblGrid>
      <w:tr>
        <w:trPr>
          <w:trHeight w:val="1062" w:hRule="atLeast"/>
        </w:trPr>
        <w:tc>
          <w:tcPr>
            <w:tcW w:w="3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Административная процедура</w:t>
            </w:r>
          </w:p>
        </w:tc>
        <w:tc>
          <w:tcPr>
            <w:tcW w:w="39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Возможные риски (краткое описание)</w:t>
            </w:r>
          </w:p>
        </w:tc>
        <w:tc>
          <w:tcPr>
            <w:tcW w:w="292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right="-123"/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(причины) возникновения рисков</w:t>
            </w:r>
          </w:p>
        </w:tc>
        <w:tc>
          <w:tcPr>
            <w:tcW w:w="18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left="-177" w:right="-119"/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151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left="-49" w:right="-153"/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5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>
        <w:trPr>
          <w:trHeight w:val="912" w:hRule="atLeast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Принятие актов и (или) осуществление действий (бездействие), которые приводят или могут привести к недопущению, ограничению, устранению конкуренции, за исключением предусмотренных федеральными  законами случаев принятия актов и (или) осуществления таких действий (бездействия)</w:t>
            </w:r>
          </w:p>
        </w:tc>
        <w:tc>
          <w:tcPr>
            <w:tcW w:w="39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keepLines/>
              <w:tabs>
                <w:tab w:val="left" w:pos="3096" w:leader="none"/>
              </w:tabs>
              <w:pBdr>
                <w:top w:val="nil" w:sz="0" w:space="3" w:color="000000" tmln="20, 20, 20, 0"/>
                <w:left w:val="nil" w:sz="0" w:space="0" w:color="000000" tmln="20, 20, 20, 0"/>
                <w:bottom w:val="nil" w:sz="0" w:space="3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Необоснованное препятствование осуществлению деятельности хозяйствующих субъектов</w:t>
            </w:r>
          </w:p>
          <w:p>
            <w:pPr>
              <w:keepLines/>
              <w:tabs>
                <w:tab w:val="left" w:pos="3096" w:leader="none"/>
                <w:tab w:val="left" w:pos="3316" w:leader="none"/>
              </w:tabs>
              <w:pBdr>
                <w:top w:val="nil" w:sz="0" w:space="3" w:color="000000" tmln="20, 20, 20, 0"/>
                <w:left w:val="nil" w:sz="0" w:space="0" w:color="000000" tmln="20, 20, 20, 0"/>
                <w:bottom w:val="nil" w:sz="0" w:space="3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Предоставление хозяйствующему субъекту доступа к информации в приоритетном порядке</w:t>
            </w:r>
          </w:p>
          <w:p>
            <w:pPr>
              <w:keepLines/>
              <w:tabs>
                <w:tab w:val="left" w:pos="3096" w:leader="none"/>
              </w:tabs>
              <w:pBdr>
                <w:top w:val="nil" w:sz="0" w:space="3" w:color="000000" tmln="20, 20, 20, 0"/>
                <w:left w:val="nil" w:sz="0" w:space="0" w:color="000000" tmln="20, 20, 20, 0"/>
                <w:bottom w:val="nil" w:sz="0" w:space="3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Предоставление государственной или муниципальной преференции</w:t>
            </w:r>
          </w:p>
          <w:p>
            <w:pPr>
              <w:keepLines/>
              <w:tabs>
                <w:tab w:val="left" w:pos="3096" w:leader="none"/>
              </w:tabs>
              <w:pBdr>
                <w:top w:val="nil" w:sz="0" w:space="3" w:color="000000" tmln="20, 20, 20, 0"/>
                <w:left w:val="nil" w:sz="0" w:space="0" w:color="000000" tmln="20, 20, 20, 0"/>
                <w:bottom w:val="nil" w:sz="0" w:space="3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Создание дискриминационных условий</w:t>
            </w:r>
          </w:p>
          <w:p>
            <w:pPr>
              <w:ind w:right="-166"/>
              <w:keepLines/>
              <w:tabs>
                <w:tab w:val="left" w:pos="3096" w:leader="none"/>
              </w:tabs>
              <w:pBdr>
                <w:top w:val="nil" w:sz="0" w:space="3" w:color="000000" tmln="20, 20, 20, 0"/>
                <w:left w:val="nil" w:sz="0" w:space="0" w:color="000000" tmln="20, 20, 20, 0"/>
                <w:bottom w:val="nil" w:sz="0" w:space="3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Дача хозяйствующим субъектам указаний о приобретении товара, за исключением случаев предусмотренных законодательством РФ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Загруженность специалистов</w:t>
            </w:r>
          </w:p>
          <w:p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Недостаточная координация со стороны руководства</w:t>
            </w:r>
          </w:p>
          <w:p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Недостаточный уровень квалификации специалистов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left="-177" w:right="-119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Существенный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left="-49" w:right="-15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>
        <w:trPr>
          <w:trHeight w:val="258" w:hRule="atLeast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Нарушения при осуществлении закупок товаров, работ, услуг для обеспечения государственных нужд путем утверждения конкурсной документации, документации об аукционе, документации о проведении запроса предложений, определения содержания извещения о проведении запроса котировок, повлекшие нарушение антимонопольного законодательства</w:t>
              <w:br w:type="textWrapping"/>
            </w:r>
          </w:p>
        </w:tc>
        <w:tc>
          <w:tcPr>
            <w:tcW w:w="39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требований к товарам, информации, работам, услугам при условии, если такие требования влекут за собой ограничение количества участников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Нарушение порядка определения и обоснования начальной (максимальной) цены контракта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Недостаточный уровень текущего контроля закупочной деятельности</w:t>
            </w:r>
          </w:p>
          <w:p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Взаимодействие сотрудников ответственных за подготовку документации, участвующих в процедуре определения подрядчика, поставщика, исполнителя по государственным контрактам с хозяйствующими субъектами</w:t>
            </w:r>
          </w:p>
          <w:p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Отсутствие достаточной квалификации сотрудников</w:t>
            </w:r>
          </w:p>
          <w:p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Высокая нагрузка на сотрудников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left="-177" w:right="-119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left="-49" w:right="-15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>
        <w:trPr>
          <w:trHeight w:val="2507" w:hRule="atLeast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pStyle w:val="para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Обеспечение работы совещательных органов, комиссий, принимающих решения (рекомендации) о предоставлении государственной поддержки; </w:t>
            </w:r>
            <w:r>
              <w:rPr>
                <w:sz w:val="24"/>
                <w:szCs w:val="24"/>
              </w:rPr>
              <w:t>проведение конкурсов на получение грантов, субсидий</w:t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9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дискриминационных или преимущественных условий для отдельных категорий хозяйствующих субъектов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Недостаточный уровень текущего контроля</w:t>
            </w:r>
          </w:p>
          <w:p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Отсутствие достаточной квалификации сотрудников</w:t>
            </w:r>
          </w:p>
          <w:p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Высокая нагрузка на сотрудников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left="-177" w:right="-119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left="-49" w:right="-15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  <w:tr>
        <w:trPr>
          <w:trHeight w:val="3369" w:hRule="atLeast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pStyle w:val="para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</w:t>
            </w:r>
          </w:p>
        </w:tc>
        <w:tc>
          <w:tcPr>
            <w:tcW w:w="39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документации с  нарушением антимонопольного законодательства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Ослабление контроля за сроками проведения конкурса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Недостаточное информирование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Загруженность специалистов</w:t>
            </w:r>
          </w:p>
          <w:p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Недостаточная координация со стороны руководства</w:t>
            </w:r>
          </w:p>
          <w:p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Недостаточный уровень квалификации специалистов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left="-177" w:right="-119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ind w:left="-49" w:right="-153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159950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5" w:w="16838" w:orient="landscape"/>
      <w:pgMar w:left="1134" w:top="851" w:right="567" w:bottom="851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6">
    <w:multiLevelType w:val="hybridMultilevel"/>
    <w:name w:val="Нумерованный список 6"/>
    <w:lvl w:ilvl="0">
      <w:start w:val="2"/>
      <w:numFmt w:val="decimal"/>
      <w:suff w:val="tab"/>
      <w:lvlText w:val="%1."/>
      <w:lvlJc w:val="left"/>
      <w:pPr>
        <w:ind w:left="360" w:hanging="0"/>
      </w:pPr>
      <w:rPr>
        <w:rPr>
          <w:b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7">
    <w:multiLevelType w:val="hybridMultilevel"/>
    <w:name w:val="Нумерованный список 7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709" w:hanging="0"/>
      </w:pPr>
      <w:rPr/>
    </w:lvl>
    <w:lvl w:ilvl="1">
      <w:start w:val="1"/>
      <w:numFmt w:val="lowerLetter"/>
      <w:suff w:val="tab"/>
      <w:lvlText w:val="%2."/>
      <w:lvlJc w:val="left"/>
      <w:pPr>
        <w:ind w:left="1429" w:hanging="0"/>
      </w:pPr>
      <w:rPr/>
    </w:lvl>
    <w:lvl w:ilvl="2">
      <w:start w:val="1"/>
      <w:numFmt w:val="lowerRoman"/>
      <w:suff w:val="tab"/>
      <w:lvlText w:val="%3."/>
      <w:lvlJc w:val="left"/>
      <w:pPr>
        <w:ind w:left="2329" w:hanging="0"/>
      </w:pPr>
      <w:rPr/>
    </w:lvl>
    <w:lvl w:ilvl="3">
      <w:start w:val="1"/>
      <w:numFmt w:val="decimal"/>
      <w:suff w:val="tab"/>
      <w:lvlText w:val="%4."/>
      <w:lvlJc w:val="left"/>
      <w:pPr>
        <w:ind w:left="2869" w:hanging="0"/>
      </w:pPr>
      <w:rPr/>
    </w:lvl>
    <w:lvl w:ilvl="4">
      <w:start w:val="1"/>
      <w:numFmt w:val="lowerLetter"/>
      <w:suff w:val="tab"/>
      <w:lvlText w:val="%5."/>
      <w:lvlJc w:val="left"/>
      <w:pPr>
        <w:ind w:left="3589" w:hanging="0"/>
      </w:pPr>
      <w:rPr/>
    </w:lvl>
    <w:lvl w:ilvl="5">
      <w:start w:val="1"/>
      <w:numFmt w:val="lowerRoman"/>
      <w:suff w:val="tab"/>
      <w:lvlText w:val="%6."/>
      <w:lvlJc w:val="left"/>
      <w:pPr>
        <w:ind w:left="4489" w:hanging="0"/>
      </w:pPr>
      <w:rPr/>
    </w:lvl>
    <w:lvl w:ilvl="6">
      <w:start w:val="1"/>
      <w:numFmt w:val="decimal"/>
      <w:suff w:val="tab"/>
      <w:lvlText w:val="%7."/>
      <w:lvlJc w:val="left"/>
      <w:pPr>
        <w:ind w:left="5029" w:hanging="0"/>
      </w:pPr>
      <w:rPr/>
    </w:lvl>
    <w:lvl w:ilvl="7">
      <w:start w:val="1"/>
      <w:numFmt w:val="lowerLetter"/>
      <w:suff w:val="tab"/>
      <w:lvlText w:val="%8."/>
      <w:lvlJc w:val="left"/>
      <w:pPr>
        <w:ind w:left="5749" w:hanging="0"/>
      </w:pPr>
      <w:rPr/>
    </w:lvl>
    <w:lvl w:ilvl="8">
      <w:start w:val="1"/>
      <w:numFmt w:val="lowerRoman"/>
      <w:suff w:val="tab"/>
      <w:lvlText w:val="%9."/>
      <w:lvlJc w:val="left"/>
      <w:pPr>
        <w:ind w:left="6649" w:hanging="0"/>
      </w:pPr>
      <w:rPr/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1069" w:hanging="0"/>
      </w:pPr>
      <w:rPr/>
    </w:lvl>
    <w:lvl w:ilvl="1">
      <w:start w:val="1"/>
      <w:numFmt w:val="lowerLetter"/>
      <w:suff w:val="tab"/>
      <w:lvlText w:val="%2."/>
      <w:lvlJc w:val="left"/>
      <w:pPr>
        <w:ind w:left="1789" w:hanging="0"/>
      </w:pPr>
      <w:rPr/>
    </w:lvl>
    <w:lvl w:ilvl="2">
      <w:start w:val="1"/>
      <w:numFmt w:val="lowerRoman"/>
      <w:suff w:val="tab"/>
      <w:lvlText w:val="%3."/>
      <w:lvlJc w:val="left"/>
      <w:pPr>
        <w:ind w:left="2689" w:hanging="0"/>
      </w:pPr>
      <w:rPr/>
    </w:lvl>
    <w:lvl w:ilvl="3">
      <w:start w:val="1"/>
      <w:numFmt w:val="decimal"/>
      <w:suff w:val="tab"/>
      <w:lvlText w:val="%4."/>
      <w:lvlJc w:val="left"/>
      <w:pPr>
        <w:ind w:left="3229" w:hanging="0"/>
      </w:pPr>
      <w:rPr/>
    </w:lvl>
    <w:lvl w:ilvl="4">
      <w:start w:val="1"/>
      <w:numFmt w:val="lowerLetter"/>
      <w:suff w:val="tab"/>
      <w:lvlText w:val="%5."/>
      <w:lvlJc w:val="left"/>
      <w:pPr>
        <w:ind w:left="3949" w:hanging="0"/>
      </w:pPr>
      <w:rPr/>
    </w:lvl>
    <w:lvl w:ilvl="5">
      <w:start w:val="1"/>
      <w:numFmt w:val="lowerRoman"/>
      <w:suff w:val="tab"/>
      <w:lvlText w:val="%6."/>
      <w:lvlJc w:val="left"/>
      <w:pPr>
        <w:ind w:left="4849" w:hanging="0"/>
      </w:pPr>
      <w:rPr/>
    </w:lvl>
    <w:lvl w:ilvl="6">
      <w:start w:val="1"/>
      <w:numFmt w:val="decimal"/>
      <w:suff w:val="tab"/>
      <w:lvlText w:val="%7."/>
      <w:lvlJc w:val="left"/>
      <w:pPr>
        <w:ind w:left="5389" w:hanging="0"/>
      </w:pPr>
      <w:rPr/>
    </w:lvl>
    <w:lvl w:ilvl="7">
      <w:start w:val="1"/>
      <w:numFmt w:val="lowerLetter"/>
      <w:suff w:val="tab"/>
      <w:lvlText w:val="%8."/>
      <w:lvlJc w:val="left"/>
      <w:pPr>
        <w:ind w:left="6109" w:hanging="0"/>
      </w:pPr>
      <w:rPr/>
    </w:lvl>
    <w:lvl w:ilvl="8">
      <w:start w:val="1"/>
      <w:numFmt w:val="lowerRoman"/>
      <w:suff w:val="tab"/>
      <w:lvlText w:val="%9."/>
      <w:lvlJc w:val="left"/>
      <w:pPr>
        <w:ind w:left="7009" w:hanging="0"/>
      </w:pPr>
      <w:rPr/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2">
    <w:multiLevelType w:val="hybridMultilevel"/>
    <w:name w:val="Нумерованный список 1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540" w:hanging="0"/>
      </w:pPr>
      <w:rPr>
        <w:rPr>
          <w:rFonts w:ascii="Times New Roman" w:hAnsi="Times New Roman" w:eastAsia="Times New Roman"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260" w:hanging="0"/>
      </w:pPr>
      <w:rPr/>
    </w:lvl>
    <w:lvl w:ilvl="2">
      <w:start w:val="1"/>
      <w:numFmt w:val="lowerRoman"/>
      <w:suff w:val="tab"/>
      <w:lvlText w:val="%3."/>
      <w:lvlJc w:val="left"/>
      <w:pPr>
        <w:ind w:left="2160" w:hanging="0"/>
      </w:pPr>
      <w:rPr/>
    </w:lvl>
    <w:lvl w:ilvl="3">
      <w:start w:val="1"/>
      <w:numFmt w:val="decimal"/>
      <w:suff w:val="tab"/>
      <w:lvlText w:val="%4."/>
      <w:lvlJc w:val="left"/>
      <w:pPr>
        <w:ind w:left="2700" w:hanging="0"/>
      </w:pPr>
      <w:rPr/>
    </w:lvl>
    <w:lvl w:ilvl="4">
      <w:start w:val="1"/>
      <w:numFmt w:val="lowerLetter"/>
      <w:suff w:val="tab"/>
      <w:lvlText w:val="%5."/>
      <w:lvlJc w:val="left"/>
      <w:pPr>
        <w:ind w:left="3420" w:hanging="0"/>
      </w:pPr>
      <w:rPr/>
    </w:lvl>
    <w:lvl w:ilvl="5">
      <w:start w:val="1"/>
      <w:numFmt w:val="lowerRoman"/>
      <w:suff w:val="tab"/>
      <w:lvlText w:val="%6."/>
      <w:lvlJc w:val="left"/>
      <w:pPr>
        <w:ind w:left="4320" w:hanging="0"/>
      </w:pPr>
      <w:rPr/>
    </w:lvl>
    <w:lvl w:ilvl="6">
      <w:start w:val="1"/>
      <w:numFmt w:val="decimal"/>
      <w:suff w:val="tab"/>
      <w:lvlText w:val="%7."/>
      <w:lvlJc w:val="left"/>
      <w:pPr>
        <w:ind w:left="4860" w:hanging="0"/>
      </w:pPr>
      <w:rPr/>
    </w:lvl>
    <w:lvl w:ilvl="7">
      <w:start w:val="1"/>
      <w:numFmt w:val="lowerLetter"/>
      <w:suff w:val="tab"/>
      <w:lvlText w:val="%8."/>
      <w:lvlJc w:val="left"/>
      <w:pPr>
        <w:ind w:left="5580" w:hanging="0"/>
      </w:pPr>
      <w:rPr/>
    </w:lvl>
    <w:lvl w:ilvl="8">
      <w:start w:val="1"/>
      <w:numFmt w:val="lowerRoman"/>
      <w:suff w:val="tab"/>
      <w:lvlText w:val="%9."/>
      <w:lvlJc w:val="left"/>
      <w:pPr>
        <w:ind w:left="6480" w:hanging="0"/>
      </w:pPr>
      <w:rPr/>
    </w:lvl>
  </w:abstractNum>
  <w:abstractNum w:abstractNumId="14">
    <w:multiLevelType w:val="hybridMultilevel"/>
    <w:name w:val="Нумерованный список 14"/>
    <w:lvl w:ilvl="0">
      <w:start w:val="4"/>
      <w:numFmt w:val="decimal"/>
      <w:suff w:val="tab"/>
      <w:lvlText w:val="%1."/>
      <w:lvlJc w:val="left"/>
      <w:pPr>
        <w:ind w:left="568" w:hanging="0"/>
      </w:pPr>
      <w:rPr/>
    </w:lvl>
    <w:lvl w:ilvl="1">
      <w:start w:val="1"/>
      <w:numFmt w:val="decimal"/>
      <w:suff w:val="tab"/>
      <w:lvlText w:val="%1.%2."/>
      <w:lvlJc w:val="left"/>
      <w:pPr>
        <w:ind w:left="928" w:hanging="0"/>
      </w:pPr>
      <w:rPr/>
    </w:lvl>
    <w:lvl w:ilvl="2">
      <w:start w:val="1"/>
      <w:numFmt w:val="decimal"/>
      <w:suff w:val="tab"/>
      <w:lvlText w:val="%1.%2.%3."/>
      <w:lvlJc w:val="left"/>
      <w:pPr>
        <w:ind w:left="1288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1648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2008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2368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2728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088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3448" w:hanging="0"/>
      </w:pPr>
      <w:rPr/>
    </w:lvl>
  </w:abstractNum>
  <w:abstractNum w:abstractNumId="15">
    <w:multiLevelType w:val="hybridMultilevel"/>
    <w:name w:val="Нумерованный список 15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b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6">
    <w:multiLevelType w:val="hybridMultilevel"/>
    <w:name w:val="Нумерованный список 16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8">
    <w:multiLevelType w:val="hybridMultilevel"/>
    <w:name w:val="Нумерованный список 18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0">
    <w:multiLevelType w:val="hybridMultilevel"/>
    <w:name w:val="Нумерованный список 20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21">
    <w:multiLevelType w:val="hybridMultilevel"/>
    <w:name w:val="Нумерованный список 21"/>
    <w:lvl w:ilvl="0">
      <w:start w:val="1"/>
      <w:numFmt w:val="decimal"/>
      <w:suff w:val="tab"/>
      <w:lvlText w:val="%1."/>
      <w:lvlJc w:val="left"/>
      <w:pPr>
        <w:ind w:left="709" w:hanging="0"/>
      </w:pPr>
      <w:rPr/>
    </w:lvl>
    <w:lvl w:ilvl="1">
      <w:start w:val="1"/>
      <w:numFmt w:val="lowerLetter"/>
      <w:suff w:val="tab"/>
      <w:lvlText w:val="%2."/>
      <w:lvlJc w:val="left"/>
      <w:pPr>
        <w:ind w:left="1429" w:hanging="0"/>
      </w:pPr>
      <w:rPr/>
    </w:lvl>
    <w:lvl w:ilvl="2">
      <w:start w:val="1"/>
      <w:numFmt w:val="lowerRoman"/>
      <w:suff w:val="tab"/>
      <w:lvlText w:val="%3."/>
      <w:lvlJc w:val="left"/>
      <w:pPr>
        <w:ind w:left="2329" w:hanging="0"/>
      </w:pPr>
      <w:rPr/>
    </w:lvl>
    <w:lvl w:ilvl="3">
      <w:start w:val="1"/>
      <w:numFmt w:val="decimal"/>
      <w:suff w:val="tab"/>
      <w:lvlText w:val="%4."/>
      <w:lvlJc w:val="left"/>
      <w:pPr>
        <w:ind w:left="2869" w:hanging="0"/>
      </w:pPr>
      <w:rPr/>
    </w:lvl>
    <w:lvl w:ilvl="4">
      <w:start w:val="1"/>
      <w:numFmt w:val="lowerLetter"/>
      <w:suff w:val="tab"/>
      <w:lvlText w:val="%5."/>
      <w:lvlJc w:val="left"/>
      <w:pPr>
        <w:ind w:left="3589" w:hanging="0"/>
      </w:pPr>
      <w:rPr/>
    </w:lvl>
    <w:lvl w:ilvl="5">
      <w:start w:val="1"/>
      <w:numFmt w:val="lowerRoman"/>
      <w:suff w:val="tab"/>
      <w:lvlText w:val="%6."/>
      <w:lvlJc w:val="left"/>
      <w:pPr>
        <w:ind w:left="4489" w:hanging="0"/>
      </w:pPr>
      <w:rPr/>
    </w:lvl>
    <w:lvl w:ilvl="6">
      <w:start w:val="1"/>
      <w:numFmt w:val="decimal"/>
      <w:suff w:val="tab"/>
      <w:lvlText w:val="%7."/>
      <w:lvlJc w:val="left"/>
      <w:pPr>
        <w:ind w:left="5029" w:hanging="0"/>
      </w:pPr>
      <w:rPr/>
    </w:lvl>
    <w:lvl w:ilvl="7">
      <w:start w:val="1"/>
      <w:numFmt w:val="lowerLetter"/>
      <w:suff w:val="tab"/>
      <w:lvlText w:val="%8."/>
      <w:lvlJc w:val="left"/>
      <w:pPr>
        <w:ind w:left="5749" w:hanging="0"/>
      </w:pPr>
      <w:rPr/>
    </w:lvl>
    <w:lvl w:ilvl="8">
      <w:start w:val="1"/>
      <w:numFmt w:val="lowerRoman"/>
      <w:suff w:val="tab"/>
      <w:lvlText w:val="%9."/>
      <w:lvlJc w:val="left"/>
      <w:pPr>
        <w:ind w:left="6649" w:hanging="0"/>
      </w:pPr>
      <w:rPr/>
    </w:lvl>
  </w:abstractNum>
  <w:abstractNum w:abstractNumId="22">
    <w:multiLevelType w:val="hybridMultilevel"/>
    <w:name w:val="Нумерованный список 2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  <w:sz w:val="2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  <w:sz w:val="20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  <w:sz w:val="20"/>
        </w:rPr>
      </w:rPr>
    </w:lvl>
    <w:lvl w:ilvl="3">
      <w:numFmt w:val="bullet"/>
      <w:suff w:val="tab"/>
      <w:lvlText w:val=""/>
      <w:lvlJc w:val="left"/>
      <w:pPr>
        <w:ind w:left="2520" w:hanging="0"/>
      </w:pPr>
      <w:rPr>
        <w:rPr>
          <w:rFonts w:ascii="Wingdings" w:hAnsi="Wingdings" w:eastAsia="Wingdings" w:cs="Wingdings"/>
          <w:sz w:val="20"/>
        </w:rPr>
      </w:rPr>
    </w:lvl>
    <w:lvl w:ilvl="4">
      <w:numFmt w:val="bullet"/>
      <w:suff w:val="tab"/>
      <w:lvlText w:val=""/>
      <w:lvlJc w:val="left"/>
      <w:pPr>
        <w:ind w:left="3240" w:hanging="0"/>
      </w:pPr>
      <w:rPr>
        <w:rPr>
          <w:rFonts w:ascii="Wingdings" w:hAnsi="Wingdings" w:eastAsia="Wingdings" w:cs="Wingdings"/>
          <w:sz w:val="20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  <w:sz w:val="20"/>
        </w:rPr>
      </w:rPr>
    </w:lvl>
    <w:lvl w:ilvl="6">
      <w:numFmt w:val="bullet"/>
      <w:suff w:val="tab"/>
      <w:lvlText w:val=""/>
      <w:lvlJc w:val="left"/>
      <w:pPr>
        <w:ind w:left="4680" w:hanging="0"/>
      </w:pPr>
      <w:rPr>
        <w:rPr>
          <w:rFonts w:ascii="Wingdings" w:hAnsi="Wingdings" w:eastAsia="Wingdings" w:cs="Wingdings"/>
          <w:sz w:val="20"/>
        </w:rPr>
      </w:rPr>
    </w:lvl>
    <w:lvl w:ilvl="7">
      <w:numFmt w:val="bullet"/>
      <w:suff w:val="tab"/>
      <w:lvlText w:val=""/>
      <w:lvlJc w:val="left"/>
      <w:pPr>
        <w:ind w:left="5400" w:hanging="0"/>
      </w:pPr>
      <w:rPr>
        <w:rPr>
          <w:rFonts w:ascii="Wingdings" w:hAnsi="Wingdings" w:eastAsia="Wingdings" w:cs="Wingdings"/>
          <w:sz w:val="20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  <w:sz w:val="20"/>
        </w:rPr>
      </w:rPr>
    </w:lvl>
  </w:abstractNum>
  <w:abstractNum w:abstractNumId="23">
    <w:multiLevelType w:val="hybridMultilevel"/>
    <w:name w:val="Нумерованный список 23"/>
    <w:lvl w:ilvl="0">
      <w:start w:val="1"/>
      <w:numFmt w:val="decimal"/>
      <w:suff w:val="tab"/>
      <w:lvlText w:val="%1."/>
      <w:lvlJc w:val="left"/>
      <w:pPr>
        <w:ind w:left="709" w:hanging="0"/>
      </w:pPr>
      <w:rPr/>
    </w:lvl>
    <w:lvl w:ilvl="1">
      <w:start w:val="1"/>
      <w:numFmt w:val="lowerLetter"/>
      <w:suff w:val="tab"/>
      <w:lvlText w:val="%2."/>
      <w:lvlJc w:val="left"/>
      <w:pPr>
        <w:ind w:left="1429" w:hanging="0"/>
      </w:pPr>
      <w:rPr/>
    </w:lvl>
    <w:lvl w:ilvl="2">
      <w:start w:val="1"/>
      <w:numFmt w:val="lowerRoman"/>
      <w:suff w:val="tab"/>
      <w:lvlText w:val="%3."/>
      <w:lvlJc w:val="left"/>
      <w:pPr>
        <w:ind w:left="2329" w:hanging="0"/>
      </w:pPr>
      <w:rPr/>
    </w:lvl>
    <w:lvl w:ilvl="3">
      <w:start w:val="1"/>
      <w:numFmt w:val="decimal"/>
      <w:suff w:val="tab"/>
      <w:lvlText w:val="%4."/>
      <w:lvlJc w:val="left"/>
      <w:pPr>
        <w:ind w:left="2869" w:hanging="0"/>
      </w:pPr>
      <w:rPr/>
    </w:lvl>
    <w:lvl w:ilvl="4">
      <w:start w:val="1"/>
      <w:numFmt w:val="lowerLetter"/>
      <w:suff w:val="tab"/>
      <w:lvlText w:val="%5."/>
      <w:lvlJc w:val="left"/>
      <w:pPr>
        <w:ind w:left="3589" w:hanging="0"/>
      </w:pPr>
      <w:rPr/>
    </w:lvl>
    <w:lvl w:ilvl="5">
      <w:start w:val="1"/>
      <w:numFmt w:val="lowerRoman"/>
      <w:suff w:val="tab"/>
      <w:lvlText w:val="%6."/>
      <w:lvlJc w:val="left"/>
      <w:pPr>
        <w:ind w:left="4489" w:hanging="0"/>
      </w:pPr>
      <w:rPr/>
    </w:lvl>
    <w:lvl w:ilvl="6">
      <w:start w:val="1"/>
      <w:numFmt w:val="decimal"/>
      <w:suff w:val="tab"/>
      <w:lvlText w:val="%7."/>
      <w:lvlJc w:val="left"/>
      <w:pPr>
        <w:ind w:left="5029" w:hanging="0"/>
      </w:pPr>
      <w:rPr/>
    </w:lvl>
    <w:lvl w:ilvl="7">
      <w:start w:val="1"/>
      <w:numFmt w:val="lowerLetter"/>
      <w:suff w:val="tab"/>
      <w:lvlText w:val="%8."/>
      <w:lvlJc w:val="left"/>
      <w:pPr>
        <w:ind w:left="5749" w:hanging="0"/>
      </w:pPr>
      <w:rPr/>
    </w:lvl>
    <w:lvl w:ilvl="8">
      <w:start w:val="1"/>
      <w:numFmt w:val="lowerRoman"/>
      <w:suff w:val="tab"/>
      <w:lvlText w:val="%9."/>
      <w:lvlJc w:val="left"/>
      <w:pPr>
        <w:ind w:left="6649" w:hanging="0"/>
      </w:pPr>
      <w:rPr/>
    </w:lvl>
  </w:abstractNum>
  <w:abstractNum w:abstractNumId="24">
    <w:multiLevelType w:val="hybridMultilevel"/>
    <w:name w:val="Нумерованный список 24"/>
    <w:lvl w:ilvl="0">
      <w:start w:val="1"/>
      <w:numFmt w:val="decimal"/>
      <w:suff w:val="tab"/>
      <w:lvlText w:val="%1."/>
      <w:lvlJc w:val="left"/>
      <w:pPr>
        <w:ind w:left="709" w:hanging="0"/>
      </w:pPr>
      <w:rPr/>
    </w:lvl>
    <w:lvl w:ilvl="1">
      <w:start w:val="1"/>
      <w:numFmt w:val="lowerLetter"/>
      <w:suff w:val="tab"/>
      <w:lvlText w:val="%2."/>
      <w:lvlJc w:val="left"/>
      <w:pPr>
        <w:ind w:left="1429" w:hanging="0"/>
      </w:pPr>
      <w:rPr/>
    </w:lvl>
    <w:lvl w:ilvl="2">
      <w:start w:val="1"/>
      <w:numFmt w:val="lowerRoman"/>
      <w:suff w:val="tab"/>
      <w:lvlText w:val="%3."/>
      <w:lvlJc w:val="left"/>
      <w:pPr>
        <w:ind w:left="2329" w:hanging="0"/>
      </w:pPr>
      <w:rPr/>
    </w:lvl>
    <w:lvl w:ilvl="3">
      <w:start w:val="1"/>
      <w:numFmt w:val="decimal"/>
      <w:suff w:val="tab"/>
      <w:lvlText w:val="%4."/>
      <w:lvlJc w:val="left"/>
      <w:pPr>
        <w:ind w:left="2869" w:hanging="0"/>
      </w:pPr>
      <w:rPr/>
    </w:lvl>
    <w:lvl w:ilvl="4">
      <w:start w:val="1"/>
      <w:numFmt w:val="lowerLetter"/>
      <w:suff w:val="tab"/>
      <w:lvlText w:val="%5."/>
      <w:lvlJc w:val="left"/>
      <w:pPr>
        <w:ind w:left="3589" w:hanging="0"/>
      </w:pPr>
      <w:rPr/>
    </w:lvl>
    <w:lvl w:ilvl="5">
      <w:start w:val="1"/>
      <w:numFmt w:val="lowerRoman"/>
      <w:suff w:val="tab"/>
      <w:lvlText w:val="%6."/>
      <w:lvlJc w:val="left"/>
      <w:pPr>
        <w:ind w:left="4489" w:hanging="0"/>
      </w:pPr>
      <w:rPr/>
    </w:lvl>
    <w:lvl w:ilvl="6">
      <w:start w:val="1"/>
      <w:numFmt w:val="decimal"/>
      <w:suff w:val="tab"/>
      <w:lvlText w:val="%7."/>
      <w:lvlJc w:val="left"/>
      <w:pPr>
        <w:ind w:left="5029" w:hanging="0"/>
      </w:pPr>
      <w:rPr/>
    </w:lvl>
    <w:lvl w:ilvl="7">
      <w:start w:val="1"/>
      <w:numFmt w:val="lowerLetter"/>
      <w:suff w:val="tab"/>
      <w:lvlText w:val="%8."/>
      <w:lvlJc w:val="left"/>
      <w:pPr>
        <w:ind w:left="5749" w:hanging="0"/>
      </w:pPr>
      <w:rPr/>
    </w:lvl>
    <w:lvl w:ilvl="8">
      <w:start w:val="1"/>
      <w:numFmt w:val="lowerRoman"/>
      <w:suff w:val="tab"/>
      <w:lvlText w:val="%9."/>
      <w:lvlJc w:val="left"/>
      <w:pPr>
        <w:ind w:left="6649" w:hanging="0"/>
      </w:pPr>
      <w:rPr/>
    </w:lvl>
  </w:abstractNum>
  <w:abstractNum w:abstractNumId="25">
    <w:multiLevelType w:val="hybridMultilevel"/>
    <w:name w:val="Нумерованный список 25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6">
    <w:multiLevelType w:val="hybridMultilevel"/>
    <w:name w:val="Нумерованный список 26"/>
    <w:lvl w:ilvl="0">
      <w:numFmt w:val="bullet"/>
      <w:suff w:val="tab"/>
      <w:lvlText w:val="•"/>
      <w:lvlJc w:val="left"/>
      <w:pPr>
        <w:ind w:left="360" w:hanging="0"/>
      </w:pPr>
      <w:rPr>
        <w:rPr>
          <w:rFonts w:ascii="Times New Roman" w:hAnsi="Times New Roman" w:eastAsia="Calibri" w:cs="Times New Roman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7">
    <w:multiLevelType w:val="hybridMultilevel"/>
    <w:name w:val="Нумерованный список 27"/>
    <w:lvl w:ilvl="0">
      <w:start w:val="3"/>
      <w:numFmt w:val="decimal"/>
      <w:suff w:val="tab"/>
      <w:lvlText w:val="%1."/>
      <w:lvlJc w:val="left"/>
      <w:pPr>
        <w:ind w:left="0" w:hanging="0"/>
      </w:pPr>
      <w:rPr/>
    </w:lvl>
    <w:lvl w:ilvl="1">
      <w:start w:val="3"/>
      <w:numFmt w:val="decimal"/>
      <w:suff w:val="tab"/>
      <w:lvlText w:val="%1.%2."/>
      <w:lvlJc w:val="left"/>
      <w:pPr>
        <w:ind w:left="360" w:hanging="0"/>
      </w:pPr>
      <w:rPr/>
    </w:lvl>
    <w:lvl w:ilvl="2">
      <w:start w:val="1"/>
      <w:numFmt w:val="decimal"/>
      <w:suff w:val="tab"/>
      <w:lvlText w:val="%1.%2.%3."/>
      <w:lvlJc w:val="left"/>
      <w:pPr>
        <w:ind w:left="72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108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144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  <w:rPr/>
    </w:lvl>
  </w:abstractNum>
  <w:abstractNum w:abstractNumId="28">
    <w:multiLevelType w:val="hybridMultilevel"/>
    <w:name w:val="Нумерованный список 28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6"/>
      <w:numFmt w:val="decimal"/>
      <w:suff w:val="tab"/>
      <w:lvlText w:val="%1.%2."/>
      <w:lvlJc w:val="left"/>
      <w:pPr>
        <w:ind w:left="315" w:hanging="0"/>
      </w:pPr>
      <w:rPr/>
    </w:lvl>
    <w:lvl w:ilvl="2">
      <w:start w:val="1"/>
      <w:numFmt w:val="decimal"/>
      <w:suff w:val="tab"/>
      <w:lvlText w:val="%1.%2.%3."/>
      <w:lvlJc w:val="left"/>
      <w:pPr>
        <w:ind w:left="63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945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126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1575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189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2205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2520" w:hanging="0"/>
      </w:pPr>
      <w:rPr/>
    </w:lvl>
  </w:abstractNum>
  <w:abstractNum w:abstractNumId="29">
    <w:multiLevelType w:val="hybridMultilevel"/>
    <w:name w:val="Нумерованный список 29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30">
    <w:multiLevelType w:val="hybridMultilevel"/>
    <w:name w:val="Нумерованный список 30"/>
    <w:lvl w:ilvl="0">
      <w:numFmt w:val="bullet"/>
      <w:suff w:val="tab"/>
      <w:lvlText w:val="-"/>
      <w:lvlJc w:val="left"/>
      <w:pPr>
        <w:ind w:left="360" w:hanging="0"/>
      </w:pPr>
      <w:rPr>
        <w:rPr>
          <w:rFonts w:ascii="Times New Roman" w:hAnsi="Times New Roman" w:eastAsia="Times New Roman" w:cs="Times New Roman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31">
    <w:multiLevelType w:val="hybridMultilevel"/>
    <w:name w:val="Нумерованный список 3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32">
    <w:multiLevelType w:val="hybridMultilevel"/>
    <w:name w:val="Нумерованный список 3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6"/>
      <w:numFmt w:val="decimal"/>
      <w:suff w:val="tab"/>
      <w:lvlText w:val="%1.%2."/>
      <w:lvlJc w:val="left"/>
      <w:pPr>
        <w:ind w:left="360" w:hanging="0"/>
      </w:pPr>
      <w:rPr/>
    </w:lvl>
    <w:lvl w:ilvl="2">
      <w:start w:val="1"/>
      <w:numFmt w:val="decimal"/>
      <w:suff w:val="tab"/>
      <w:lvlText w:val="%1.%2.%3."/>
      <w:lvlJc w:val="left"/>
      <w:pPr>
        <w:ind w:left="36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36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36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36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36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6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36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0"/>
    <w:tmLastPosFrameIdx w:val="0"/>
    <w:tmLastPosCaret>
      <w:tmLastPosPgfIdx w:val="14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1599503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sz w:val="54"/>
    </w:rPr>
  </w:style>
  <w:style w:type="paragraph" w:styleId="para2">
    <w:name w:val="Body Text Indent"/>
    <w:qFormat/>
    <w:basedOn w:val="para0"/>
    <w:pPr>
      <w:ind w:firstLine="709"/>
      <w:spacing/>
      <w:jc w:val="both"/>
    </w:pPr>
  </w:style>
  <w:style w:type="paragraph" w:styleId="para3">
    <w:name w:val="Title"/>
    <w:qFormat/>
    <w:basedOn w:val="para0"/>
    <w:pPr>
      <w:spacing/>
      <w:jc w:val="center"/>
    </w:pPr>
    <w:rPr>
      <w:b/>
      <w:sz w:val="36"/>
    </w:rPr>
  </w:style>
  <w:style w:type="paragraph" w:styleId="para4" w:customStyle="1">
    <w:name w:val="Знак Знак Знак Знак Знак Знак Знак Знак Знак Знак"/>
    <w:qFormat/>
    <w:basedOn w:val="para0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para5">
    <w:name w:val="Body Text Indent 2"/>
    <w:qFormat/>
    <w:basedOn w:val="para0"/>
    <w:pPr>
      <w:ind w:left="283"/>
      <w:spacing w:after="120" w:line="480" w:lineRule="auto"/>
    </w:pPr>
  </w:style>
  <w:style w:type="paragraph" w:styleId="para6">
    <w:name w:val="Body Text"/>
    <w:qFormat/>
    <w:basedOn w:val="para0"/>
    <w:pPr>
      <w:spacing w:after="120"/>
    </w:pPr>
    <w:rPr>
      <w:sz w:val="20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9" w:customStyle="1">
    <w:name w:val="formattext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0" w:customStyle="1">
    <w:name w:val="Default"/>
    <w:qFormat/>
    <w:rPr>
      <w:rFonts w:eastAsia="Calibri"/>
      <w:color w:val="000000"/>
      <w:sz w:val="24"/>
      <w:szCs w:val="24"/>
    </w:rPr>
  </w:style>
  <w:style w:type="paragraph" w:styleId="para11">
    <w:name w:val="Footer"/>
    <w:qFormat/>
    <w:basedOn w:val="para0"/>
    <w:pPr>
      <w:tabs>
        <w:tab w:val="center" w:pos="4677" w:leader="none"/>
        <w:tab w:val="right" w:pos="9355" w:leader="none"/>
      </w:tabs>
    </w:pPr>
    <w:rPr>
      <w:rFonts w:ascii="Arial" w:hAnsi="Arial" w:cs="Arial"/>
      <w:sz w:val="24"/>
      <w:szCs w:val="24"/>
    </w:rPr>
  </w:style>
  <w:style w:type="paragraph" w:styleId="para12">
    <w:name w:val="Header"/>
    <w:qFormat/>
    <w:basedOn w:val="para0"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</w:rPr>
  </w:style>
  <w:style w:type="paragraph" w:styleId="para13" w:customStyle="1">
    <w:name w:val="ConsPlusNormal"/>
    <w:qFormat/>
    <w:pPr>
      <w:widowControl w:val="0"/>
    </w:pPr>
    <w:rPr>
      <w:sz w:val="26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rPr>
      <w:lang w:val="ru-ru" w:bidi="ar-sa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  <w:style w:type="character" w:styleId="char3" w:customStyle="1">
    <w:name w:val="Заголовок 1 Знак"/>
    <w:rPr>
      <w:b/>
      <w:sz w:val="54"/>
    </w:rPr>
  </w:style>
  <w:style w:type="character" w:styleId="char4" w:customStyle="1">
    <w:name w:val="Нижний колонтитул Знак"/>
    <w:rPr>
      <w:rFonts w:ascii="Arial" w:hAnsi="Arial" w:cs="Arial"/>
      <w:sz w:val="24"/>
      <w:szCs w:val="24"/>
    </w:rPr>
  </w:style>
  <w:style w:type="character" w:styleId="char5" w:customStyle="1">
    <w:name w:val="Верхний колонтитул Знак"/>
    <w:rPr>
      <w:rFonts w:ascii="Calibri" w:hAnsi="Calibri" w:eastAsia="Calibri"/>
      <w:sz w:val="22"/>
      <w:szCs w:val="22"/>
    </w:rPr>
  </w:style>
  <w:style w:type="character" w:styleId="char6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sz w:val="54"/>
    </w:rPr>
  </w:style>
  <w:style w:type="paragraph" w:styleId="para2">
    <w:name w:val="Body Text Indent"/>
    <w:qFormat/>
    <w:basedOn w:val="para0"/>
    <w:pPr>
      <w:ind w:firstLine="709"/>
      <w:spacing/>
      <w:jc w:val="both"/>
    </w:pPr>
  </w:style>
  <w:style w:type="paragraph" w:styleId="para3">
    <w:name w:val="Title"/>
    <w:qFormat/>
    <w:basedOn w:val="para0"/>
    <w:pPr>
      <w:spacing/>
      <w:jc w:val="center"/>
    </w:pPr>
    <w:rPr>
      <w:b/>
      <w:sz w:val="36"/>
    </w:rPr>
  </w:style>
  <w:style w:type="paragraph" w:styleId="para4" w:customStyle="1">
    <w:name w:val="Знак Знак Знак Знак Знак Знак Знак Знак Знак Знак"/>
    <w:qFormat/>
    <w:basedOn w:val="para0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para5">
    <w:name w:val="Body Text Indent 2"/>
    <w:qFormat/>
    <w:basedOn w:val="para0"/>
    <w:pPr>
      <w:ind w:left="283"/>
      <w:spacing w:after="120" w:line="480" w:lineRule="auto"/>
    </w:pPr>
  </w:style>
  <w:style w:type="paragraph" w:styleId="para6">
    <w:name w:val="Body Text"/>
    <w:qFormat/>
    <w:basedOn w:val="para0"/>
    <w:pPr>
      <w:spacing w:after="120"/>
    </w:pPr>
    <w:rPr>
      <w:sz w:val="20"/>
    </w:r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9" w:customStyle="1">
    <w:name w:val="formattext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0" w:customStyle="1">
    <w:name w:val="Default"/>
    <w:qFormat/>
    <w:rPr>
      <w:rFonts w:eastAsia="Calibri"/>
      <w:color w:val="000000"/>
      <w:sz w:val="24"/>
      <w:szCs w:val="24"/>
    </w:rPr>
  </w:style>
  <w:style w:type="paragraph" w:styleId="para11">
    <w:name w:val="Footer"/>
    <w:qFormat/>
    <w:basedOn w:val="para0"/>
    <w:pPr>
      <w:tabs>
        <w:tab w:val="center" w:pos="4677" w:leader="none"/>
        <w:tab w:val="right" w:pos="9355" w:leader="none"/>
      </w:tabs>
    </w:pPr>
    <w:rPr>
      <w:rFonts w:ascii="Arial" w:hAnsi="Arial" w:cs="Arial"/>
      <w:sz w:val="24"/>
      <w:szCs w:val="24"/>
    </w:rPr>
  </w:style>
  <w:style w:type="paragraph" w:styleId="para12">
    <w:name w:val="Header"/>
    <w:qFormat/>
    <w:basedOn w:val="para0"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</w:rPr>
  </w:style>
  <w:style w:type="paragraph" w:styleId="para13" w:customStyle="1">
    <w:name w:val="ConsPlusNormal"/>
    <w:qFormat/>
    <w:pPr>
      <w:widowControl w:val="0"/>
    </w:pPr>
    <w:rPr>
      <w:sz w:val="26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rPr>
      <w:lang w:val="ru-ru" w:bidi="ar-sa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  <w:style w:type="character" w:styleId="char3" w:customStyle="1">
    <w:name w:val="Заголовок 1 Знак"/>
    <w:rPr>
      <w:b/>
      <w:sz w:val="54"/>
    </w:rPr>
  </w:style>
  <w:style w:type="character" w:styleId="char4" w:customStyle="1">
    <w:name w:val="Нижний колонтитул Знак"/>
    <w:rPr>
      <w:rFonts w:ascii="Arial" w:hAnsi="Arial" w:cs="Arial"/>
      <w:sz w:val="24"/>
      <w:szCs w:val="24"/>
    </w:rPr>
  </w:style>
  <w:style w:type="character" w:styleId="char5" w:customStyle="1">
    <w:name w:val="Верхний колонтитул Знак"/>
    <w:rPr>
      <w:rFonts w:ascii="Calibri" w:hAnsi="Calibri" w:eastAsia="Calibri"/>
      <w:sz w:val="22"/>
      <w:szCs w:val="22"/>
    </w:rPr>
  </w:style>
  <w:style w:type="character" w:styleId="char6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webSettings" Target="webSettings.xml"/><Relationship Id="rId6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numbering" Target="numbering.xml"/><Relationship Id="rId10" Type="http://schemas.openxmlformats.org/officeDocument/2006/relationships/customXml" Target="../customXml/item2.xml"/><Relationship Id="rId4" Type="http://schemas.openxmlformats.org/officeDocument/2006/relationships/fontTable" Target="fontTable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931D1A564B084EB871D4360B4766A7" ma:contentTypeVersion="1" ma:contentTypeDescription="Создание документа." ma:contentTypeScope="" ma:versionID="e9918ab4ec42ed81edc27c3c4d034a0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(«дорожная карта») по снижению комплаенс-рисков нарушения антимонопольного законодательства и карты комплаенс-рисков на 2019-2020 годы</_x041e__x043f__x0438__x0441__x0430__x043d__x0438__x0435_>
    <_dlc_DocId xmlns="57504d04-691e-4fc4-8f09-4f19fdbe90f6">XXJ7TYMEEKJ2-1899281217-2</_dlc_DocId>
    <_dlc_DocIdUrl xmlns="57504d04-691e-4fc4-8f09-4f19fdbe90f6">
      <Url>https://vip.gov.mari.ru/sernur/_layouts/DocIdRedir.aspx?ID=XXJ7TYMEEKJ2-1899281217-2</Url>
      <Description>XXJ7TYMEEKJ2-1899281217-2</Description>
    </_dlc_DocIdUrl>
  </documentManagement>
</p:properties>
</file>

<file path=customXml/itemProps1.xml><?xml version="1.0" encoding="utf-8"?>
<ds:datastoreItem xmlns:ds="http://schemas.openxmlformats.org/officeDocument/2006/customXml" ds:itemID="{0909AF3E-2E9B-41DF-BC2F-FDC04834C876}"/>
</file>

<file path=customXml/itemProps2.xml><?xml version="1.0" encoding="utf-8"?>
<ds:datastoreItem xmlns:ds="http://schemas.openxmlformats.org/officeDocument/2006/customXml" ds:itemID="{985EFCE1-B22D-4E33-9B16-7A1C78D893CB}"/>
</file>

<file path=customXml/itemProps3.xml><?xml version="1.0" encoding="utf-8"?>
<ds:datastoreItem xmlns:ds="http://schemas.openxmlformats.org/officeDocument/2006/customXml" ds:itemID="{E45E8C7D-A789-4B1D-BA6A-A2F7ADB53515}"/>
</file>

<file path=customXml/itemProps4.xml><?xml version="1.0" encoding="utf-8"?>
<ds:datastoreItem xmlns:ds="http://schemas.openxmlformats.org/officeDocument/2006/customXml" ds:itemID="{2003AC14-159A-4E39-B08E-E75C3EFC54B9}"/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22.11.2019 № 401</dc:title>
  <dc:subject/>
  <dc:creator>alex</dc:creator>
  <cp:keywords/>
  <dc:description/>
  <cp:lastModifiedBy/>
  <cp:revision>7</cp:revision>
  <cp:lastPrinted>2020-02-12T12:06:25Z</cp:lastPrinted>
  <dcterms:created xsi:type="dcterms:W3CDTF">2019-08-01T09:48:00Z</dcterms:created>
  <dcterms:modified xsi:type="dcterms:W3CDTF">2020-02-13T13:11:43Z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0x010100D5931D1A564B084EB871D4360B4766A7</vt:lpwstr>
  </property>
  <property fmtid="{D5CDD505-2E9C-101B-9397-08002B2CF9AE}" pid="3" name="_dlc_DocIdItemGuid">
    <vt:lpwstr>3fd6df98-b3a9-4535-8286-09b6d042273f</vt:lpwstr>
  </property>
</Properties>
</file>